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9B" w:rsidRDefault="00131D8F">
      <w:pPr>
        <w:pStyle w:val="a8"/>
        <w:jc w:val="right"/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C389B" w:rsidRDefault="00131D8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КУВО «УСЗН </w:t>
      </w:r>
    </w:p>
    <w:p w:rsidR="00BC389B" w:rsidRDefault="00131D8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Калачеевского района»</w:t>
      </w:r>
    </w:p>
    <w:p w:rsidR="00BC389B" w:rsidRDefault="00131D8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06.10.2022 </w:t>
      </w:r>
      <w:r>
        <w:rPr>
          <w:rFonts w:ascii="Times New Roman" w:hAnsi="Times New Roman" w:cs="Times New Roman"/>
          <w:color w:val="000000"/>
          <w:sz w:val="28"/>
          <w:szCs w:val="28"/>
        </w:rPr>
        <w:t>№ 123/ОД</w:t>
      </w:r>
    </w:p>
    <w:p w:rsidR="00BC389B" w:rsidRDefault="00BC389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9B" w:rsidRDefault="00BC389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9B" w:rsidRDefault="00BC389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9B" w:rsidRDefault="00131D8F">
      <w:pPr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ОРРУПЦИОННАЯ ПОЛИТИКА  </w:t>
      </w: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КАЗЕННОГО УЧРЕЖДЕНИЯ ВОРОНЕЖСКОЙ ОБЛАСТИ «УПРАВЛЕНИЕ СОЦИАЛЬНОЙ ЗАЩИТЫ НАСЕЛЕНИЯ КАЛАЧЕЕВСКОГО РАЙОНА» </w:t>
      </w:r>
    </w:p>
    <w:p w:rsidR="00BC389B" w:rsidRDefault="00BC389B">
      <w:pPr>
        <w:ind w:firstLine="709"/>
        <w:jc w:val="center"/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политика) является локальным нормативным актом казенного учреждения Воронежской области «Управление социальной защиты населения Калачеевского района» (КУВО «УСЗН Калачеевского района») (далее — Учрежден</w:t>
      </w:r>
      <w:r>
        <w:rPr>
          <w:rFonts w:ascii="Times New Roman" w:hAnsi="Times New Roman" w:cs="Times New Roman"/>
          <w:sz w:val="28"/>
          <w:szCs w:val="28"/>
        </w:rPr>
        <w:t>ие), определяющим ключевые принципы и требования, направленные на предотвращение коррупции и соблю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дение норм применимого антикоррупционного законодательства работниками и иными лицами, которые могут действовать от имени Учреждения.</w:t>
      </w:r>
      <w:proofErr w:type="gramEnd"/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</w:t>
      </w:r>
      <w:r>
        <w:rPr>
          <w:rFonts w:ascii="Times New Roman" w:hAnsi="Times New Roman" w:cs="Times New Roman"/>
          <w:sz w:val="28"/>
          <w:szCs w:val="28"/>
        </w:rPr>
        <w:t>ка разработана в соответствии с Федеральном законом от 25.12.2008 № 273-ФЗ «О противодействии коррупции» и иными нормативными правовыми актами Российской Федерации.</w:t>
      </w:r>
      <w:proofErr w:type="gramEnd"/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определения.</w:t>
      </w:r>
    </w:p>
    <w:p w:rsidR="00BC389B" w:rsidRDefault="00131D8F">
      <w:pPr>
        <w:ind w:firstLine="709"/>
        <w:jc w:val="both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</w:t>
      </w:r>
      <w:r>
        <w:rPr>
          <w:rFonts w:ascii="Times New Roman" w:hAnsi="Times New Roman" w:cs="Times New Roman"/>
          <w:sz w:val="28"/>
          <w:szCs w:val="28"/>
        </w:rPr>
        <w:t>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</w:t>
      </w:r>
      <w:r>
        <w:rPr>
          <w:rFonts w:ascii="Times New Roman" w:hAnsi="Times New Roman" w:cs="Times New Roman"/>
          <w:sz w:val="28"/>
          <w:szCs w:val="28"/>
        </w:rPr>
        <w:t>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физическими лицами. Коррупцией также является совершение перечисленных деяний от имен</w:t>
      </w:r>
      <w:r>
        <w:rPr>
          <w:rFonts w:ascii="Times New Roman" w:hAnsi="Times New Roman" w:cs="Times New Roman"/>
          <w:sz w:val="28"/>
          <w:szCs w:val="28"/>
        </w:rPr>
        <w:t>и или в интересах юридического лица.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</w:t>
      </w:r>
      <w:r>
        <w:rPr>
          <w:rFonts w:ascii="Times New Roman" w:hAnsi="Times New Roman" w:cs="Times New Roman"/>
          <w:sz w:val="28"/>
          <w:szCs w:val="28"/>
        </w:rPr>
        <w:t>низаций и физических лиц в пределах их полномочий: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</w:t>
      </w:r>
      <w:r>
        <w:rPr>
          <w:rFonts w:ascii="Times New Roman" w:hAnsi="Times New Roman" w:cs="Times New Roman"/>
          <w:sz w:val="28"/>
          <w:szCs w:val="28"/>
        </w:rPr>
        <w:t>онных правонарушений (борьба с коррупцией);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Предупреждение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— деятельность Учреждения,  его должностных лиц и работников, направленная на формирование корпоративной кул</w:t>
      </w:r>
      <w:r>
        <w:rPr>
          <w:rFonts w:ascii="Times New Roman" w:hAnsi="Times New Roman" w:cs="Times New Roman"/>
          <w:sz w:val="28"/>
          <w:szCs w:val="28"/>
        </w:rPr>
        <w:t>ьтуры, создание организационной структуры, установление правил и процедур, обеспечивающих недопущение коррупционных правонарушений.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Коррупционное правонарушение</w:t>
      </w:r>
      <w:r>
        <w:rPr>
          <w:rFonts w:ascii="Times New Roman" w:hAnsi="Times New Roman" w:cs="Times New Roman"/>
          <w:sz w:val="28"/>
          <w:szCs w:val="28"/>
        </w:rPr>
        <w:t xml:space="preserve"> – противоправное виновное деяние (действие или бездействие), обладающее признаками коррупции, з</w:t>
      </w:r>
      <w:r>
        <w:rPr>
          <w:rFonts w:ascii="Times New Roman" w:hAnsi="Times New Roman" w:cs="Times New Roman"/>
          <w:sz w:val="28"/>
          <w:szCs w:val="28"/>
        </w:rPr>
        <w:t>а которое законодательством установлена дисциплинарная, уголовная, гражданско-правовая или административная ответственность.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Коррупционные риски</w:t>
      </w:r>
      <w:r>
        <w:rPr>
          <w:rFonts w:ascii="Times New Roman" w:hAnsi="Times New Roman" w:cs="Times New Roman"/>
          <w:sz w:val="28"/>
          <w:szCs w:val="28"/>
        </w:rPr>
        <w:t xml:space="preserve"> – риски совершения коррупционного правонарушения должностным лицом, работником, представителем Учреждения или и</w:t>
      </w:r>
      <w:r>
        <w:rPr>
          <w:rFonts w:ascii="Times New Roman" w:hAnsi="Times New Roman" w:cs="Times New Roman"/>
          <w:sz w:val="28"/>
          <w:szCs w:val="28"/>
        </w:rPr>
        <w:t>ным лицом, действующим от имени и/или в интересах Учреждения.</w:t>
      </w:r>
    </w:p>
    <w:p w:rsidR="00BC389B" w:rsidRDefault="00131D8F">
      <w:pPr>
        <w:ind w:firstLine="709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оговорка </w:t>
      </w:r>
      <w:r>
        <w:rPr>
          <w:rFonts w:ascii="Times New Roman" w:hAnsi="Times New Roman" w:cs="Times New Roman"/>
          <w:sz w:val="28"/>
          <w:szCs w:val="28"/>
        </w:rPr>
        <w:t xml:space="preserve">– раздел договоров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устанавливающий обязательства сторон по предотвращению совершения коррупционных правонарушений при исполнении договора и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 указанных обязательств.</w:t>
      </w:r>
    </w:p>
    <w:p w:rsidR="00BC389B" w:rsidRDefault="00131D8F">
      <w:pPr>
        <w:ind w:firstLine="709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политика </w:t>
      </w:r>
      <w:r>
        <w:rPr>
          <w:rFonts w:ascii="Times New Roman" w:hAnsi="Times New Roman" w:cs="Times New Roman"/>
          <w:sz w:val="28"/>
          <w:szCs w:val="28"/>
        </w:rPr>
        <w:t>– комплекс взаимосвязанных принципов, процедур и конкретных мероприятий, направленных на профилактику и противодействие коррупции в Учреждении.</w:t>
      </w:r>
    </w:p>
    <w:p w:rsidR="00BC389B" w:rsidRDefault="00131D8F">
      <w:pPr>
        <w:ind w:firstLine="709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согласие д</w:t>
      </w:r>
      <w:r>
        <w:rPr>
          <w:rFonts w:ascii="Times New Roman" w:hAnsi="Times New Roman" w:cs="Times New Roman"/>
          <w:sz w:val="28"/>
          <w:szCs w:val="28"/>
        </w:rPr>
        <w:t xml:space="preserve">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лица/работника/представителя/контрагента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соблюдение и исполнение принципов, требований Антикоррупционной политики, в том числе обязанность не совершать коррупционные и иные правонарушения.</w:t>
      </w:r>
    </w:p>
    <w:p w:rsidR="00BC389B" w:rsidRDefault="00131D8F">
      <w:pPr>
        <w:ind w:firstLine="709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 – сбор, анализ и обобщение реализуемых в Учреждении мер в области предупреждения и противодействия коррупции, которые могут включать, в том числе,  оценку эффективности таких мер; оценку и прогноз коррупционных факторов и сигналов; анализ и оценку данных,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в результате наблюдения; разработку прогнозов будущего состояния и тенденций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мер.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Контрагент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BC389B" w:rsidRDefault="00131D8F">
      <w:pPr>
        <w:ind w:firstLine="709"/>
        <w:jc w:val="both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Взятка </w:t>
      </w:r>
      <w:r>
        <w:rPr>
          <w:rFonts w:ascii="Times New Roman" w:hAnsi="Times New Roman" w:cs="Times New Roman"/>
          <w:sz w:val="28"/>
          <w:szCs w:val="28"/>
        </w:rPr>
        <w:t xml:space="preserve">- получение должностным лицом, иностранным должностным лицом либо должностным лицом публичной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</w:t>
      </w:r>
      <w:r>
        <w:rPr>
          <w:rFonts w:ascii="Times New Roman" w:hAnsi="Times New Roman" w:cs="Times New Roman"/>
          <w:sz w:val="28"/>
          <w:szCs w:val="28"/>
        </w:rPr>
        <w:t>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</w:t>
      </w:r>
      <w:r>
        <w:rPr>
          <w:rFonts w:ascii="Times New Roman" w:hAnsi="Times New Roman" w:cs="Times New Roman"/>
          <w:sz w:val="28"/>
          <w:szCs w:val="28"/>
        </w:rPr>
        <w:t>о по службе.</w:t>
      </w:r>
    </w:p>
    <w:p w:rsidR="00BC389B" w:rsidRDefault="00131D8F">
      <w:pPr>
        <w:ind w:firstLine="54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Коммерческий подкуп</w:t>
      </w:r>
      <w:r>
        <w:rPr>
          <w:rFonts w:ascii="Times New Roman" w:hAnsi="Times New Roman" w:cs="Times New Roman"/>
          <w:sz w:val="28"/>
          <w:szCs w:val="28"/>
        </w:rPr>
        <w:t xml:space="preserve"> - незаконная передача </w:t>
      </w:r>
      <w:hyperlink r:id="rId4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лицу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выполняющему управленческие функции в коммерческой или иной организации, денег, ценных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бумаг, иного имущества, а также незаконные оказание ему услуг имущественного характера, предоставление иных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прав (в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</w:t>
      </w:r>
      <w:r>
        <w:rPr>
          <w:rFonts w:ascii="Times New Roman" w:hAnsi="Times New Roman" w:cs="Times New Roman"/>
          <w:sz w:val="28"/>
          <w:szCs w:val="28"/>
        </w:rPr>
        <w:t xml:space="preserve">ересах дающего или иных лиц, если указанные действия (бездействие) входят в служебные полномочия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если оно в силу своего служебного положения может способствовать указанным действиям (бездействию).</w:t>
      </w:r>
    </w:p>
    <w:p w:rsidR="00BC389B" w:rsidRDefault="00131D8F">
      <w:pPr>
        <w:ind w:firstLine="54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при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истрастное исполнение им должностных (служебных) обязанностей (осуществление полномочий).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Личная заинтересованность должностного лица/работника/ представителя Учреждени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</w:t>
      </w:r>
      <w:r>
        <w:rPr>
          <w:rFonts w:ascii="Times New Roman" w:hAnsi="Times New Roman" w:cs="Times New Roman"/>
          <w:sz w:val="28"/>
          <w:szCs w:val="28"/>
        </w:rPr>
        <w:t xml:space="preserve">х прав, услуг имущественного характера, результатов выполненных работ или каких-либо выгод (преимуществ) должностным лицом/работником/представителем Учреждения, и (или) состоящими с ним в близком родстве или свойстве лицами (родителями, супругами, детьми, </w:t>
      </w:r>
      <w:r>
        <w:rPr>
          <w:rFonts w:ascii="Times New Roman" w:hAnsi="Times New Roman" w:cs="Times New Roman"/>
          <w:sz w:val="28"/>
          <w:szCs w:val="28"/>
        </w:rPr>
        <w:t>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лицо/работник/представитель Учреждения, и (или) лица, состоящие с ним в близком родстве или свойстве, связа</w:t>
      </w:r>
      <w:r>
        <w:rPr>
          <w:rFonts w:ascii="Times New Roman" w:hAnsi="Times New Roman" w:cs="Times New Roman"/>
          <w:sz w:val="28"/>
          <w:szCs w:val="28"/>
        </w:rPr>
        <w:t>ны имущественными, корпоративными или иными близкими отношениями.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color w:val="CE181E"/>
          <w:sz w:val="28"/>
          <w:szCs w:val="28"/>
        </w:rPr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принципы Антикоррупционной политики</w:t>
      </w:r>
    </w:p>
    <w:p w:rsidR="00BC389B" w:rsidRDefault="00BC389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отражает приверженность Учреждения к высоким этическим стандартам и принципам открытого и честного взаимодейст</w:t>
      </w:r>
      <w:r>
        <w:rPr>
          <w:rFonts w:ascii="Times New Roman" w:hAnsi="Times New Roman" w:cs="Times New Roman"/>
          <w:sz w:val="28"/>
          <w:szCs w:val="28"/>
        </w:rPr>
        <w:t>вия, а также стремление к совершенствованию корпоративной культуры, следованию лучшим практикам корпоративного управления и поддержанию деловой репутации на должном уровне.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целями Антикоррупционной политики являются: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Минимизация риска</w:t>
      </w:r>
      <w:r>
        <w:rPr>
          <w:rFonts w:ascii="Times New Roman" w:hAnsi="Times New Roman" w:cs="Times New Roman"/>
          <w:sz w:val="28"/>
          <w:szCs w:val="28"/>
        </w:rPr>
        <w:t xml:space="preserve"> вовлечения должностных лиц, работников, представителей и контрагентов Учреждения, независимо от занимаемой должности, в коррупционные правонарушения;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Формирование у должностных лиц, работников, представителей, контрагентов Учреждения единообразного</w:t>
      </w:r>
      <w:r>
        <w:rPr>
          <w:rFonts w:ascii="Times New Roman" w:hAnsi="Times New Roman" w:cs="Times New Roman"/>
          <w:sz w:val="28"/>
          <w:szCs w:val="28"/>
        </w:rPr>
        <w:t xml:space="preserve"> понимания Антикоррупционной политики о непринятии коррупции в любых формах и проявлениях;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Установление обязанности должностных лиц, работников, представителей и контрагентов Учреждения знать и соблюдать ключевые нормы антикоррупционного законодател</w:t>
      </w:r>
      <w:r>
        <w:rPr>
          <w:rFonts w:ascii="Times New Roman" w:hAnsi="Times New Roman" w:cs="Times New Roman"/>
          <w:sz w:val="28"/>
          <w:szCs w:val="28"/>
        </w:rPr>
        <w:t>ьства, применимые требования Антикоррупционной политики.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Учреждения основана на следующих принципах: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Принцип неприятия коррупции в любых формах и проявлениях;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Принцип соответствия Антикоррупционной политики Уч</w:t>
      </w:r>
      <w:r>
        <w:rPr>
          <w:rFonts w:ascii="Times New Roman" w:hAnsi="Times New Roman" w:cs="Times New Roman"/>
          <w:sz w:val="28"/>
          <w:szCs w:val="28"/>
        </w:rPr>
        <w:t>реждения действующему законодательству и общепринятым нормам.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соответствует </w:t>
      </w:r>
      <w:hyperlink r:id="rId5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и иным нормативным правовым актам Российской Федерации, применимым к Учреждению.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Принцип личного примера руководства.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роль руковод</w:t>
      </w:r>
      <w:r>
        <w:rPr>
          <w:rFonts w:ascii="Times New Roman" w:hAnsi="Times New Roman" w:cs="Times New Roman"/>
          <w:sz w:val="28"/>
          <w:szCs w:val="28"/>
        </w:rPr>
        <w:t>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Принцип информированности и вовлеченности работников.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регулярно информируютс</w:t>
      </w:r>
      <w:r>
        <w:rPr>
          <w:rFonts w:ascii="Times New Roman" w:hAnsi="Times New Roman" w:cs="Times New Roman"/>
          <w:sz w:val="28"/>
          <w:szCs w:val="28"/>
        </w:rPr>
        <w:t xml:space="preserve">я о положениях антикоррупционного законодательства и активно участвуют в формировании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Принцип соразмерности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 риску коррупции.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разрабатываются и выполняются </w:t>
      </w:r>
      <w:r>
        <w:rPr>
          <w:rFonts w:ascii="Times New Roman" w:hAnsi="Times New Roman" w:cs="Times New Roman"/>
          <w:sz w:val="28"/>
          <w:szCs w:val="28"/>
        </w:rPr>
        <w:t>мероприятия, позволяющие снизить вероятность вовлечения Учреждения, его должностных лиц, работников, представителей и контрагентов в коррупционную деятельность.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Принцип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применяют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которые обеспечивают простоту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Принцип ответственности и неотвратимости наказания.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Неотвратимость наказания для должностных лиц/работников/представителей Учреждения вне зависимо</w:t>
      </w:r>
      <w:r>
        <w:rPr>
          <w:rFonts w:ascii="Times New Roman" w:hAnsi="Times New Roman" w:cs="Times New Roman"/>
          <w:sz w:val="28"/>
          <w:szCs w:val="28"/>
        </w:rPr>
        <w:t>сти от занимаемой должности, стажа работы и иных условий в случае совершения ими коррупционных правонарушений,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Принцип постоя</w:t>
      </w:r>
      <w:r>
        <w:rPr>
          <w:rFonts w:ascii="Times New Roman" w:hAnsi="Times New Roman" w:cs="Times New Roman"/>
          <w:sz w:val="28"/>
          <w:szCs w:val="28"/>
        </w:rPr>
        <w:t>нного контроля и регулярного мониторинга.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регулярно осуществляется мониторинг эффективности внедренных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Область применения Антикоррупционной политики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</w:t>
      </w:r>
      <w:r>
        <w:rPr>
          <w:rFonts w:ascii="Times New Roman" w:hAnsi="Times New Roman" w:cs="Times New Roman"/>
          <w:sz w:val="28"/>
          <w:szCs w:val="28"/>
        </w:rPr>
        <w:t xml:space="preserve">м кругом лиц, попадающих под действие Антикоррупционной политики, являются должностные лица и работники Учреждения, состоящие в трудовых отношениях, вне зависимости от занимаемой должности и выполняемых функций.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также на лиц, действующих от имени Учреждения по Доверенности (представителей) и на лиц, выполняющих для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или предоставляющие услуги на основе гражданско-правовых договоров.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Обязанности должностных лиц/работников/представителей Учреж</w:t>
      </w:r>
      <w:r>
        <w:rPr>
          <w:rFonts w:ascii="Times New Roman" w:hAnsi="Times New Roman" w:cs="Times New Roman"/>
          <w:sz w:val="28"/>
          <w:szCs w:val="28"/>
        </w:rPr>
        <w:t>дения в связи с предупреждением и противодействием коррупции: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Не совершать и не участвовать в совершении коррупционных правонарушений.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Воздерживаться от поведения, которое может быть истолковано окружающими как намерение или 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Незамедлительно информировать лицо, которое отвечает за профилактику коррупционных правонарушений в Учреждении: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случаях склонения должностного лица/работника/представителя к соверш</w:t>
      </w:r>
      <w:r>
        <w:rPr>
          <w:rFonts w:ascii="Times New Roman" w:hAnsi="Times New Roman" w:cs="Times New Roman"/>
          <w:sz w:val="28"/>
          <w:szCs w:val="28"/>
        </w:rPr>
        <w:t>ению коррупционных правонарушений;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ставшей известной должностному лицу/работнику/представителю информации о случаях совершения коррупционных правонарушений другими работниками, контрагентами Учреждения или иными лицами.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 Сообщать лицу, которое о</w:t>
      </w:r>
      <w:r>
        <w:rPr>
          <w:rFonts w:ascii="Times New Roman" w:hAnsi="Times New Roman" w:cs="Times New Roman"/>
          <w:sz w:val="28"/>
          <w:szCs w:val="28"/>
        </w:rPr>
        <w:t>твечает за профилактику коррупционных правонарушений в Учреждении, о возможности возникновения конфликта интересов либо о возникшем конфликте интересов.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Исходя из положений </w:t>
      </w:r>
      <w:hyperlink r:id="rId6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по соглашению сторон, в трудовой договор, заключаемый с работником при приеме его на работу в Учреждение, могут включаться права и обязанности работника и работ</w:t>
      </w:r>
      <w:r>
        <w:rPr>
          <w:rFonts w:ascii="Times New Roman" w:hAnsi="Times New Roman" w:cs="Times New Roman"/>
          <w:sz w:val="28"/>
          <w:szCs w:val="28"/>
        </w:rPr>
        <w:t>одателя, установленные Антикоррупционной политикой.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Учреждении закрепляется принцип неприятия коррупции в любых формах и проявлениях.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Периодическая оценка рисков.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выявляет, рассматривает и оценивает коррупционные риски, характерные д</w:t>
      </w:r>
      <w:r>
        <w:rPr>
          <w:rFonts w:ascii="Times New Roman" w:hAnsi="Times New Roman" w:cs="Times New Roman"/>
          <w:sz w:val="28"/>
          <w:szCs w:val="28"/>
        </w:rPr>
        <w:t>ля ее деятельности в целом и для отдельных направлений.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Учреждение разрабатывает и внедряет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Учреждение доводит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 до сведения своих работников под роспись, размещает ее в свободном доступе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в сети «Интернет», открыто заявляет о неприятии коррупции, приветствует и поощряет соблюдение принципов и требований Антикоррупционной политики всеми работниками и иными лицами.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содействует повышению уровня антикоррупционной </w:t>
      </w:r>
      <w:r>
        <w:rPr>
          <w:rFonts w:ascii="Times New Roman" w:hAnsi="Times New Roman" w:cs="Times New Roman"/>
          <w:sz w:val="28"/>
          <w:szCs w:val="28"/>
        </w:rPr>
        <w:t>культуры путем информирования и систематического обучения работников в целях поддержания их осведомленности в вопросах Антикоррупционной политики.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Учреждение осуществляет мониторинг внедренных процедур по предотвращению коррупции, контролирует их собл</w:t>
      </w:r>
      <w:r>
        <w:rPr>
          <w:rFonts w:ascii="Times New Roman" w:hAnsi="Times New Roman" w:cs="Times New Roman"/>
          <w:sz w:val="28"/>
          <w:szCs w:val="28"/>
        </w:rPr>
        <w:t>юдение, а при необходимости пересматривает и совершенствует их.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Подарки и представительские расходы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Подарки, которые должностные лица/работники/представители от имени Учреждения могут предоставлять другим лицам и организациям, либо которые </w:t>
      </w:r>
      <w:r>
        <w:rPr>
          <w:rFonts w:ascii="Times New Roman" w:hAnsi="Times New Roman" w:cs="Times New Roman"/>
          <w:sz w:val="28"/>
          <w:szCs w:val="28"/>
        </w:rPr>
        <w:t>должностные лица/ работники/представители, в связи с их работой в Учреждении, могут получать от других лиц и организаций, а также представительские расходы, в том числе, расходы на деловое гостеприимство и продвижение Учреждения, которые работники и иные л</w:t>
      </w:r>
      <w:r>
        <w:rPr>
          <w:rFonts w:ascii="Times New Roman" w:hAnsi="Times New Roman" w:cs="Times New Roman"/>
          <w:sz w:val="28"/>
          <w:szCs w:val="28"/>
        </w:rPr>
        <w:t>ица от имени Учреждения могут нести,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соответствовать одновременно указанным критериям: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законными целями деятельности Учреждения.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Быть разумно обоснованными, соразмерными и не являться предметами роскоши.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Не </w:t>
      </w:r>
      <w:r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работников Учреждения и иных лиц в случае раскрытия информации о подарках или представительских расходах.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Не противоречить принципам и требованиям федерального законодательства, Антикоррупционной политики и иных ло</w:t>
      </w:r>
      <w:r>
        <w:rPr>
          <w:rFonts w:ascii="Times New Roman" w:hAnsi="Times New Roman" w:cs="Times New Roman"/>
          <w:sz w:val="28"/>
          <w:szCs w:val="28"/>
        </w:rPr>
        <w:t>кальных актов Учреждения.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 допускаются подарки от имени Учреждения, его должностных лиц, работников или представителей третьим лицам в виде наличных или безналичных денежных средств, или их эквивалента в любом выражении.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Взаимодействие с должнос</w:t>
      </w:r>
      <w:r>
        <w:rPr>
          <w:rFonts w:ascii="Times New Roman" w:hAnsi="Times New Roman" w:cs="Times New Roman"/>
          <w:b/>
          <w:bCs/>
          <w:sz w:val="28"/>
          <w:szCs w:val="28"/>
        </w:rPr>
        <w:t>тными лицами, работниками и представителями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Учреждение требует от своих должностных лиц, работников, представителей и лиц, выполняющих для нее работы или оказывающих ей услуги на основании гражданско-правового договора соблюдения Антикоррупционной по</w:t>
      </w:r>
      <w:r>
        <w:rPr>
          <w:rFonts w:ascii="Times New Roman" w:hAnsi="Times New Roman" w:cs="Times New Roman"/>
          <w:sz w:val="28"/>
          <w:szCs w:val="28"/>
        </w:rPr>
        <w:t xml:space="preserve">литики, информируя их о ключевых принципах, требованиях и санкциях за ее нарушение.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Учреждение обеспечивает безопасные, конфиденциальные и доступные для должностных лиц/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работников/представителей средства информирования руководства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и/или ли</w:t>
      </w:r>
      <w:r>
        <w:rPr>
          <w:rFonts w:ascii="Times New Roman" w:hAnsi="Times New Roman" w:cs="Times New Roman"/>
          <w:sz w:val="28"/>
          <w:szCs w:val="28"/>
        </w:rPr>
        <w:t xml:space="preserve">ца, ответственного за профилактику коррупционных правонарушений в Учреждении, о фактах коррупционных проявлений со стороны третьих лиц. Учреждение приветствует предложения по улучшению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 и контроля.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формирования надлежаще</w:t>
      </w:r>
      <w:r>
        <w:rPr>
          <w:rFonts w:ascii="Times New Roman" w:hAnsi="Times New Roman" w:cs="Times New Roman"/>
          <w:sz w:val="28"/>
          <w:szCs w:val="28"/>
        </w:rPr>
        <w:t xml:space="preserve">го уровня антикоррупционной культуры с новыми работниками Учреждения проводится вводный инструктаж по положениям Антикоррупционной политики и связанных с ней документов. </w:t>
      </w:r>
    </w:p>
    <w:p w:rsidR="00BC389B" w:rsidRDefault="00131D8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Любой работник Учреждения или иное лицо, в случае появления обеспокоенности или </w:t>
      </w:r>
      <w:r>
        <w:rPr>
          <w:rFonts w:ascii="Times New Roman" w:hAnsi="Times New Roman" w:cs="Times New Roman"/>
          <w:sz w:val="28"/>
          <w:szCs w:val="28"/>
        </w:rPr>
        <w:t>сомнений в правомерности своих действий, либо действий/бездействия других работников, должностных лиц, представителей, контрагентов или иных лиц, которые взаимодействуют с Учреждением, может сообщить о своей обеспокоенности или сомнениях своему непосредств</w:t>
      </w:r>
      <w:r>
        <w:rPr>
          <w:rFonts w:ascii="Times New Roman" w:hAnsi="Times New Roman" w:cs="Times New Roman"/>
          <w:sz w:val="28"/>
          <w:szCs w:val="28"/>
        </w:rPr>
        <w:t>енному руководителю, лицу, которое отвечает за профилактику коррупционных правонарушений в Учреждении.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Учреждение дополнительно обеспечивает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и любым другим лицам возможность выразить указанную обеспокоенность или сомнения </w:t>
      </w:r>
      <w:r>
        <w:rPr>
          <w:rFonts w:ascii="Times New Roman" w:hAnsi="Times New Roman" w:cs="Times New Roman"/>
          <w:bCs/>
          <w:sz w:val="28"/>
          <w:szCs w:val="28"/>
        </w:rPr>
        <w:t>через каналы связи, ор</w:t>
      </w:r>
      <w:r>
        <w:rPr>
          <w:rFonts w:ascii="Times New Roman" w:hAnsi="Times New Roman" w:cs="Times New Roman"/>
          <w:bCs/>
          <w:sz w:val="28"/>
          <w:szCs w:val="28"/>
        </w:rPr>
        <w:t>ганизованные специально для сообщений о коррупционных правонарушениях.</w:t>
      </w:r>
    </w:p>
    <w:p w:rsidR="00BC389B" w:rsidRDefault="00BC389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Взаимодействие с третьими лицами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Учреждению и его должностным лицам/работникам/представителям запрещается привлекать или использовать посредников, партнеров, контрагентов, аге</w:t>
      </w:r>
      <w:r>
        <w:rPr>
          <w:rFonts w:ascii="Times New Roman" w:hAnsi="Times New Roman" w:cs="Times New Roman"/>
          <w:sz w:val="28"/>
          <w:szCs w:val="28"/>
        </w:rPr>
        <w:t xml:space="preserve">нтов или иных лиц для совершения каких-либо действий, которые противоречат принципам и требованиям Антикоррупционной политики или нормам применимого антикоррупционного законодательства.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Учреждение обеспечивает наличие процедур по проверке посредников</w:t>
      </w:r>
      <w:r>
        <w:rPr>
          <w:rFonts w:ascii="Times New Roman" w:hAnsi="Times New Roman" w:cs="Times New Roman"/>
          <w:sz w:val="28"/>
          <w:szCs w:val="28"/>
        </w:rPr>
        <w:t xml:space="preserve">, партнеров, контрагентов, агентов и иных лиц для предотвращения и/или выявления описанных выше нарушений в целях минимизации и пресечения рисков вовлечения Учреждения в коррупционную деятельность.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целях исполнения принципов и требований,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ренных в Антикоррупционной политике, Учреждение осуществляет включение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(оговорок) в договоры с посредниками, партнерами, контрагентами, агентами и иными лицами.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 (оговорки) должны содержать сведения об об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принципах,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процедурах, которые стороны должны соблюдать, и определять ответственность контрагентов за несоблюдение принципов и требований Антикоррупционной политики. 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Рассмотрение информации о фактах коррупционных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иных нарушениях Антикоррупционной политики</w:t>
      </w:r>
    </w:p>
    <w:p w:rsidR="00BC389B" w:rsidRDefault="00BC3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отвечающие за профилактику коррупции в Учреждении, обеспечивают рассмотрение и тщательную проверку информации об имеющихся или предполагаемых фактах коррупционных правонарушений или иных нарушений положе</w:t>
      </w:r>
      <w:r>
        <w:rPr>
          <w:rFonts w:ascii="Times New Roman" w:hAnsi="Times New Roman" w:cs="Times New Roman"/>
          <w:sz w:val="28"/>
          <w:szCs w:val="28"/>
        </w:rPr>
        <w:t xml:space="preserve">ний Антикоррупционной политики, которую Учреждение получает по любым каналам связи, сообщения, доводимые до сведения лиц, отвечающий за профилактику коррупции в Учреждении, информацию, полученную в результате проведения внутреннего и внешнего контроля.  </w:t>
      </w:r>
      <w:proofErr w:type="gramEnd"/>
    </w:p>
    <w:p w:rsidR="00BC389B" w:rsidRDefault="00131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внедряет необходимые процедуры, принимает необходимые локальные нормативные акты, наделяет лиц, проводящих проверки, всеми необходимыми полномочиями и ресурсами, в том числе, независимостью от любых других должностных лиц и подразделений Учрежден</w:t>
      </w:r>
      <w:r>
        <w:rPr>
          <w:rFonts w:ascii="Times New Roman" w:hAnsi="Times New Roman" w:cs="Times New Roman"/>
          <w:sz w:val="28"/>
          <w:szCs w:val="28"/>
        </w:rPr>
        <w:t xml:space="preserve">ия, для проведения указанных проверок.  </w:t>
      </w:r>
    </w:p>
    <w:p w:rsidR="00BC389B" w:rsidRDefault="00131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и процедурами, определяемыми Учреждением, результаты таких проверок доводятся до сведения и рассмотрения руководства Учреждения, и по итогам рассмотрения таких результатов принимаются реше</w:t>
      </w:r>
      <w:r>
        <w:rPr>
          <w:rFonts w:ascii="Times New Roman" w:hAnsi="Times New Roman" w:cs="Times New Roman"/>
          <w:sz w:val="28"/>
          <w:szCs w:val="28"/>
        </w:rPr>
        <w:t xml:space="preserve">ния, обеспечивающие выполнение требований Антикоррупционной политики (включая, например, решения об усовершенствовании мер профилактики и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Учреждении, о применении мер дисциплинарной ответственности к лицам, совершившим коррупцио</w:t>
      </w:r>
      <w:r>
        <w:rPr>
          <w:rFonts w:ascii="Times New Roman" w:hAnsi="Times New Roman" w:cs="Times New Roman"/>
          <w:sz w:val="28"/>
          <w:szCs w:val="28"/>
        </w:rPr>
        <w:t>нные правонарушения).</w:t>
      </w:r>
      <w:proofErr w:type="gramEnd"/>
    </w:p>
    <w:p w:rsidR="00BC389B" w:rsidRDefault="00BC389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Проведение антикоррупционного анализа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обеспечивает проведение антикоррупционного анализа проектов локальных нормативных актов и локальных нормативных актов Учреждения в целях исключения рисков установления предпосылок </w:t>
      </w:r>
      <w:r>
        <w:rPr>
          <w:rFonts w:ascii="Times New Roman" w:hAnsi="Times New Roman" w:cs="Times New Roman"/>
          <w:sz w:val="28"/>
          <w:szCs w:val="28"/>
        </w:rPr>
        <w:t>для коррупционных правонарушений.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9.Внесение изменений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на периодической основе осуществляет пересмотр своих политик и процедур.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Антикоррупционной политики или связанных с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роцедур учреждения, либо при изменении требований применимого законодательства Российской Федерации, руководство Учреждения организует выработку и реализацию плана действий по пересмотру и изменению Антикоррупционной политики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</w:t>
      </w:r>
      <w:r>
        <w:rPr>
          <w:rFonts w:ascii="Times New Roman" w:hAnsi="Times New Roman" w:cs="Times New Roman"/>
          <w:sz w:val="28"/>
          <w:szCs w:val="28"/>
        </w:rPr>
        <w:t xml:space="preserve">ур. 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Ответственные за реализацию Антикоррупционной политики</w:t>
      </w:r>
    </w:p>
    <w:p w:rsidR="00BC389B" w:rsidRDefault="00BC38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Ответственным за реализацию Антикоррупционной политики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обязан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коррупции. 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Ответственность должностных лиц/работников/представителей Учреждения за несоблюдение требований Антикоррупционной политики.</w:t>
      </w:r>
    </w:p>
    <w:p w:rsidR="00BC389B" w:rsidRDefault="00BC38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Учреждение требует соблюдения его должностными лицами/работниками/представителями требований Антикоррупционной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информируя их о ключевых принципах, требованиях и санкциях за нарушения.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работник Учреждения при заключении трудового договора, а также его должностные лица и представители должны быть ознакомлены под роспись с Антикоррупционной политикой и локаль</w:t>
      </w:r>
      <w:r>
        <w:rPr>
          <w:rFonts w:ascii="Times New Roman" w:hAnsi="Times New Roman" w:cs="Times New Roman"/>
          <w:sz w:val="28"/>
          <w:szCs w:val="28"/>
        </w:rPr>
        <w:t>ными нормативными актами, касающимися предупреждения и противодействия коррупции, изданными в Учреждении.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Должностные лица/работники/представители Учреждения независимо от занимаемой должности несут ответственность, предусмотренную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за несоблюдение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принципов и требований Антикоррупционной политики, а также за действие (бездействие) подчиненных им лиц, нарушающих эти принципы и требования.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К мерам ответственности за коррупционные правонарушения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относятся меры уголовной, административной, дисциплинарной, гражданско-правовой и материальной ответственности в соответствии с действующим законодательством и локальными актами Учреждения. 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9B" w:rsidRDefault="00131D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Взаимодействие с государственными и муниципальными служащим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 иными должностными лицами </w:t>
      </w:r>
    </w:p>
    <w:p w:rsidR="00BC389B" w:rsidRDefault="00BC389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Должностные лица/работники/представители Учреждения должны воздерживаться от любых предложений, принятие которых может поставить в ситуацию конфликта интересов. 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Учреждением принимаются меры, направленные на недо</w:t>
      </w:r>
      <w:r>
        <w:rPr>
          <w:rFonts w:ascii="Times New Roman" w:hAnsi="Times New Roman" w:cs="Times New Roman"/>
          <w:sz w:val="28"/>
          <w:szCs w:val="28"/>
        </w:rPr>
        <w:t xml:space="preserve">пущение привлечения его к административной ответственности по основаниям, предусмотренным ст. 19.28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 том числе, помимо прочего, установлен запрет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Передачу, предложение или обещание от имени и в интересах  Учреждения, должностному лицу</w:t>
      </w:r>
      <w:r>
        <w:rPr>
          <w:rFonts w:ascii="Times New Roman" w:hAnsi="Times New Roman" w:cs="Times New Roman"/>
          <w:sz w:val="28"/>
          <w:szCs w:val="28"/>
        </w:rPr>
        <w:t>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</w:t>
      </w:r>
      <w:r>
        <w:rPr>
          <w:rFonts w:ascii="Times New Roman" w:hAnsi="Times New Roman" w:cs="Times New Roman"/>
          <w:sz w:val="28"/>
          <w:szCs w:val="28"/>
        </w:rPr>
        <w:t>едоставление имущественных прав за совершение в интересах данного служащего действия (бездействия), связанного с занимаемым им служебным положением.</w:t>
      </w:r>
      <w:proofErr w:type="gramEnd"/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12.2.2. Предложение, передачу и попытки передачи должностным лицам, осуществляющим государственный </w:t>
      </w:r>
      <w:r>
        <w:rPr>
          <w:rFonts w:ascii="Times New Roman" w:hAnsi="Times New Roman" w:cs="Times New Roman"/>
          <w:sz w:val="28"/>
          <w:szCs w:val="28"/>
        </w:rPr>
        <w:t>(муниципальный) контроль, государственный надзор, подарков, дарение которых запрещено применимым законодательством.</w:t>
      </w:r>
    </w:p>
    <w:p w:rsidR="00BC389B" w:rsidRDefault="00131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Учреждении установлен порядок сообщения в правоохранительные органы о фактах нарушений требований к служебному поведению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 в отношении Учреждения.</w:t>
      </w:r>
    </w:p>
    <w:p w:rsidR="00BC389B" w:rsidRDefault="00BC389B">
      <w:pPr>
        <w:ind w:firstLine="709"/>
        <w:jc w:val="both"/>
      </w:pPr>
    </w:p>
    <w:sectPr w:rsidR="00BC389B" w:rsidSect="00BC389B">
      <w:pgSz w:w="11906" w:h="16838"/>
      <w:pgMar w:top="885" w:right="1134" w:bottom="878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C389B"/>
    <w:rsid w:val="00131D8F"/>
    <w:rsid w:val="00BC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E01BB"/>
    <w:rPr>
      <w:color w:val="0563C1"/>
      <w:u w:val="single"/>
    </w:rPr>
  </w:style>
  <w:style w:type="character" w:customStyle="1" w:styleId="ListLabel1">
    <w:name w:val="ListLabel 1"/>
    <w:qFormat/>
    <w:rsid w:val="00BC389B"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3">
    <w:name w:val="Заголовок"/>
    <w:basedOn w:val="a"/>
    <w:next w:val="a4"/>
    <w:qFormat/>
    <w:rsid w:val="00AE01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AE01BB"/>
    <w:pPr>
      <w:spacing w:after="140" w:line="288" w:lineRule="auto"/>
    </w:pPr>
  </w:style>
  <w:style w:type="paragraph" w:styleId="a5">
    <w:name w:val="List"/>
    <w:basedOn w:val="a4"/>
    <w:rsid w:val="00AE01BB"/>
  </w:style>
  <w:style w:type="paragraph" w:customStyle="1" w:styleId="Caption">
    <w:name w:val="Caption"/>
    <w:basedOn w:val="a"/>
    <w:qFormat/>
    <w:rsid w:val="00AE01B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E01BB"/>
    <w:pPr>
      <w:suppressLineNumbers/>
    </w:pPr>
  </w:style>
  <w:style w:type="paragraph" w:customStyle="1" w:styleId="a7">
    <w:name w:val="Содержимое таблицы"/>
    <w:basedOn w:val="a"/>
    <w:qFormat/>
    <w:rsid w:val="00AE01BB"/>
    <w:pPr>
      <w:suppressLineNumbers/>
    </w:pPr>
  </w:style>
  <w:style w:type="paragraph" w:styleId="a8">
    <w:name w:val="No Spacing"/>
    <w:qFormat/>
    <w:rsid w:val="00AE01BB"/>
    <w:pPr>
      <w:suppressAutoHyphens/>
    </w:pPr>
    <w:rPr>
      <w:rFonts w:ascii="Calibri" w:hAnsi="Calibri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56D0F3AE987076DA2D8D4FEC963AE3E39DECA3E83EF0E19411C5C201F83B353C4D7E005AD61EFB62E18F74A9ACB07BF613B0626K0L7M" TargetMode="External"/><Relationship Id="rId5" Type="http://schemas.openxmlformats.org/officeDocument/2006/relationships/hyperlink" Target="consultantplus://offline/ref=1C17CACC4FE58226B88A9FBB4AE713F4E08F841A7115B1844C22AB01052C0B68D0BF0919CB1FD9B2A2C5E4s378L" TargetMode="External"/><Relationship Id="rId4" Type="http://schemas.openxmlformats.org/officeDocument/2006/relationships/hyperlink" Target="https://login.consultant.ru/link/?rnd=200E0E9A53FA47394FC8E04A4C81944C&amp;req=doc&amp;base=LAW&amp;n=355123&amp;dst=100025&amp;fld=134&amp;REFFIELD=134&amp;REFDST=1997&amp;REFDOC=358826&amp;REFBASE=LAW&amp;stat=refcode%3D16610%3Bdstident%3D100025%3Bindex%3D3849&amp;date=17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3312</Words>
  <Characters>18884</Characters>
  <Application>Microsoft Office Word</Application>
  <DocSecurity>0</DocSecurity>
  <Lines>157</Lines>
  <Paragraphs>44</Paragraphs>
  <ScaleCrop>false</ScaleCrop>
  <Company>Microsoft</Company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Жукова Т.А</cp:lastModifiedBy>
  <cp:revision>19</cp:revision>
  <dcterms:created xsi:type="dcterms:W3CDTF">2018-02-09T20:00:00Z</dcterms:created>
  <dcterms:modified xsi:type="dcterms:W3CDTF">2022-12-05T06:00:00Z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